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第三章安全生产标准化建设</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1．安全生产许可。</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2．建设项目安全设施“三同时”监督管理。</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3．安全生产标准化建设和安全文化建设。</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drawing>
          <wp:inline distT="0" distB="0" distL="0" distR="0">
            <wp:extent cx="5274310" cy="101917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1019175"/>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rPr>
        <w:t>安全生产许可制度的适用范围(表3—1)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3一1安全生产许可制度的适用范围</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安全生产行政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许可制度</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《安全生产许可证条例》规定，国家对矿山企业、建筑施工企业和危险化学品、烟花爆竹、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民用爆炸物品生产企业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以下统称企业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实行安全生产许可制度。企业未取得安全生产许可证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的，不得从事生产活动</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空间的范围</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涵盖了在我国国家主权所涉及范围内从事的矿产资源开发、建筑施工和危险化学品、烟花爆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竹、民用爆破器材生产等活动</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主体及其行为范围</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对人的效力范围包括从事矿产资源开发、建筑施工和危险化学品、烟花爆竹、民用爆破器材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生产等活动的自然人，又包括法人和非企业法人单位</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考点二取得安全生产许可证的条件和程序</w:t>
      </w:r>
      <w:r>
        <w:rPr>
          <w:rFonts w:hint="eastAsia" w:ascii="微软雅黑" w:hAnsi="微软雅黑" w:eastAsia="微软雅黑" w:cs="微软雅黑"/>
          <w:color w:val="000000"/>
          <w:sz w:val="18"/>
          <w:szCs w:val="18"/>
        </w:rPr>
        <w:t>(表3—2)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3—2取得安全生产许可证的条件和程序</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取得安全生产许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可证的条件</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《安全生产许可证条例》规定，企业取得安全生产许可证，应当具备下列安全生产条件：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建立健全安全生产责任制，制定完备的安全生产规章制度和操作规程。</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24" w:type="dxa"/>
        <w:tblInd w:w="15" w:type="dxa"/>
        <w:tblLayout w:type="fixed"/>
        <w:tblCellMar>
          <w:top w:w="0" w:type="dxa"/>
          <w:left w:w="0" w:type="dxa"/>
          <w:bottom w:w="0" w:type="dxa"/>
          <w:right w:w="0" w:type="dxa"/>
        </w:tblCellMar>
      </w:tblPr>
      <w:tblGrid>
        <w:gridCol w:w="475"/>
        <w:gridCol w:w="1104"/>
        <w:gridCol w:w="6845"/>
      </w:tblGrid>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5"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40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取得安全生产许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可证的条件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安全投入符合安全生产要求。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设置安全生产管理机构，配备专职安全生产管理人员。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主要负责人和安全生产管理人员经考核合格。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特种作业人员经有关业务主管部门考核合格，取得特种作业操作资格证书。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从业人员经安全生产教育和培训合格。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依法参加工伤保险，为从业人员缴纳保险费。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厂房、作业场所和安全设施、设备、工艺符合有关安全生产法律、法规、标准和规程的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有职业危害防治措施，并为从业人员配备符合国家标准或者行业标准的劳动防护用品。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依法进行安全评价。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有重大危险源检测、评估、监控措施和应急预案。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有生产安全事故应急救援预案、应急救援组织或者应急救援人员，配备必要的应急救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援器材、设备。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(13)</w:t>
            </w:r>
            <w:r>
              <w:rPr>
                <w:rFonts w:hint="eastAsia" w:ascii="微软雅黑" w:hAnsi="微软雅黑" w:eastAsia="微软雅黑" w:cs="微软雅黑"/>
                <w:color w:val="000000"/>
                <w:kern w:val="0"/>
                <w:sz w:val="18"/>
                <w:szCs w:val="18"/>
              </w:rPr>
              <w:t>法律、法规规定的其他条件</w:t>
            </w:r>
          </w:p>
        </w:tc>
      </w:tr>
      <w:tr>
        <w:tblPrEx>
          <w:tblLayout w:type="fixed"/>
          <w:tblCellMar>
            <w:top w:w="0" w:type="dxa"/>
            <w:left w:w="0" w:type="dxa"/>
            <w:bottom w:w="0" w:type="dxa"/>
            <w:right w:w="0" w:type="dxa"/>
          </w:tblCellMar>
        </w:tblPrEx>
        <w:trPr>
          <w:trHeight w:val="319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取得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许可</w:t>
            </w:r>
          </w:p>
        </w:tc>
        <w:tc>
          <w:tcPr>
            <w:tcW w:w="110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企业应当依法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提出申请时，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要注意的规定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国务院安全生产监督管理部门负责中央管理的非煤矿矿山企业和危险化学品、烟花爆竹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生产企业安全生产许可证的颁发和管理。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省、自治区、直辖市人民政府安全生产监督管理部门负责前款规定以外的非煤矿矿山企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业和危险化学品、烟花爆竹生产企业安全生产许可证的颁发和管理，并接受国务院安全生产监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督管理部门的指导和监督。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国家煤矿安全监察机构负责中央管理的煤矿企业安全生产许可证的颁发和管理。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在省、自治区、直辖市设立的煤矿安全监察机构负责前款规定以外的其他煤矿企业安全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生产许可证的颁发和管理，并接受国家煤矿安全监察机构的指导和监督。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省、自治区、直辖市人民政府建设主管部门负责建筑施工企业安全生产许可证的颁发和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管理，并接受国务院建设主管部门的指导和监督。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省、自治区、直辖市人民政府民用爆炸物品行业主管部门负责民用爆炸物品生产企业安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全生产许可证的颁发和管理，并接受国务院民用爆炸物品行业主管部门的指导和监督</w:t>
            </w:r>
          </w:p>
        </w:tc>
      </w:tr>
      <w:tr>
        <w:tblPrEx>
          <w:tblLayout w:type="fixed"/>
          <w:tblCellMar>
            <w:top w:w="0" w:type="dxa"/>
            <w:left w:w="0" w:type="dxa"/>
            <w:bottom w:w="0" w:type="dxa"/>
            <w:right w:w="0" w:type="dxa"/>
          </w:tblCellMar>
        </w:tblPrEx>
        <w:trPr>
          <w:trHeight w:val="1358"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0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决定是否颁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发安全生产许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可证的规定</w:t>
            </w:r>
          </w:p>
          <w:p>
            <w:pPr>
              <w:autoSpaceDE w:val="0"/>
              <w:autoSpaceDN w:val="0"/>
              <w:rPr>
                <w:rFonts w:hint="eastAsia" w:ascii="微软雅黑" w:hAnsi="微软雅黑" w:eastAsia="微软雅黑" w:cs="微软雅黑"/>
                <w:color w:val="000000"/>
                <w:kern w:val="0"/>
                <w:sz w:val="18"/>
                <w:szCs w:val="18"/>
              </w:rPr>
            </w:pPr>
          </w:p>
        </w:tc>
        <w:tc>
          <w:tcPr>
            <w:tcW w:w="6845"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《安全生产许可证条例》规定，企业进行生产前，应当依照本条例的规定向安全生产许可证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颁发管理机关申请领取安全生产许可证，并提供本条例规定的相关文件、资料。安全生产许可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证颁发管理机关应当自收到申请之日起</w:t>
            </w:r>
            <w:r>
              <w:rPr>
                <w:rFonts w:hint="eastAsia" w:ascii="微软雅黑" w:hAnsi="微软雅黑" w:eastAsia="微软雅黑" w:cs="微软雅黑"/>
                <w:color w:val="000000"/>
                <w:kern w:val="0"/>
                <w:sz w:val="18"/>
                <w:szCs w:val="18"/>
              </w:rPr>
              <w:t>45</w:t>
            </w:r>
            <w:r>
              <w:rPr>
                <w:rFonts w:hint="eastAsia" w:ascii="微软雅黑" w:hAnsi="微软雅黑" w:eastAsia="微软雅黑" w:cs="微软雅黑"/>
                <w:color w:val="000000"/>
                <w:kern w:val="0"/>
                <w:sz w:val="18"/>
                <w:szCs w:val="18"/>
              </w:rPr>
              <w:t>日内审查完毕，经审查符合本条例规定的安全生产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条件的，颁发安全生产许可证；不符合本条例规定的安全生产条件的，不予颁发安全生产许可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证，书面通知企业并说明理由</w:t>
            </w:r>
          </w:p>
        </w:tc>
      </w:tr>
      <w:tr>
        <w:tblPrEx>
          <w:tblLayout w:type="fixed"/>
          <w:tblCellMar>
            <w:top w:w="0" w:type="dxa"/>
            <w:left w:w="0" w:type="dxa"/>
            <w:bottom w:w="0" w:type="dxa"/>
            <w:right w:w="0" w:type="dxa"/>
          </w:tblCellMar>
        </w:tblPrEx>
        <w:trPr>
          <w:trHeight w:val="1512" w:hRule="atLeast"/>
        </w:trPr>
        <w:tc>
          <w:tcPr>
            <w:tcW w:w="47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0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对于期限与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延续的规定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5"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安全生产许可证的有效期为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年。安全生产许可证有效期满需要延期的，企业应当于期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满前</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个月向原安全生产许可证颁发管理机关办理延期手续。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企业在安全生产许可证有效期内，严格遵守有关安全生产的法律法规，未发生死亡事故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的，安全生产许可证有效期届满时，经原安全生产许可证颁发管理机关同意，不再审查，安全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生产许可证有效期延期</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rPr>
        <w:t>安全生产许可监督管理的规定和安全生产许可违法行为应负的法律责任(表3—3)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3—3安全生产许可监督管理的规定和安全生产许可违法行为应负的法律责任</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监督管理的规定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安全生产许可证颁发管理机关应当建立、健全安全生产许可证档案管理制度，并定期向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社会公布企业取得安全生产许可证的情况。</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33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煤矿企业安全生产许可证颁发管理机关、建筑施工企业安全生产许可证颁发管理机关、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民用爆炸物品生产企业安全生产许可证颁发管理机关，应当每年向同级安全生产监督管理部门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通报其安全生产许可证颁发和管理情况。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国务院安全生产监督管理部门和省、自治区、直辖市人民政府安全生产监督管理部门对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建筑施工企业、民用爆炸物品生产企业、煤矿企业取得安全生产许可证的情况进行监督</w:t>
            </w:r>
          </w:p>
        </w:tc>
      </w:tr>
      <w:tr>
        <w:tblPrEx>
          <w:tblLayout w:type="fixed"/>
          <w:tblCellMar>
            <w:top w:w="0" w:type="dxa"/>
            <w:left w:w="0" w:type="dxa"/>
            <w:bottom w:w="0" w:type="dxa"/>
            <w:right w:w="0" w:type="dxa"/>
          </w:tblCellMar>
        </w:tblPrEx>
        <w:trPr>
          <w:trHeight w:val="19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违法行为应负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的法律责任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《安全生产许可证条例》规定，安全生产许可证颁发管理机关工作人员有下列行为之一的，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给予降级或者撤职的行政处分；构成犯罪的，依法追究刑事责任：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向不符合本条例规定的安全生产条件的企业颁发安全生产许可证的。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发现企业未依法取得安全生产许可证擅自从事生产活动，不依法处理的。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发现取得安全生产许可证的企业不再具备本条例规定的安全生产条件，不依法处理的。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接到对违反本条例规定行为的举报后，不及时处理的。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在安全生产许可证颁发、管理和监督检查工作中，索取或者接受企业的财物．或者谋取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其他利益的</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rPr>
        <w:t>建设项目安全设施“三同时”监管的职权划分(表3—4)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3—4建设项目安全设施“三同时”监管的职权划分</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统一监管，分级负责．属地为主</w:t>
            </w:r>
          </w:p>
        </w:tc>
      </w:tr>
      <w:tr>
        <w:tblPrEx>
          <w:tblLayout w:type="fixed"/>
          <w:tblCellMar>
            <w:top w:w="0" w:type="dxa"/>
            <w:left w:w="0" w:type="dxa"/>
            <w:bottom w:w="0" w:type="dxa"/>
            <w:right w:w="0" w:type="dxa"/>
          </w:tblCellMar>
        </w:tblPrEx>
        <w:trPr>
          <w:trHeight w:val="27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《建设项目安全设施“三同时”监督管理暂行办法》规定：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国家安全生产监督管理总局对全国建设项目安全设施“三同时”实施综合监督管理，并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在国务院规定的职责范围内承担国务院及其有关主管部门审批、核准或者备案的建设项目安全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设施“三同时”的监督管理。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县级以上地方各级安全生产监督管理部门对本行政区域内的建设项目安全设施“三同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时”实施综合监督管理，并在本级人民政府规定的职责范围内承担本级人民政府及其有关主管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部门审批、核准或者备案的建设项目安全设施“三同时”的监督管理。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跨两个及两个以上行政区域的建设项目安全设施“三同时”由其共同的上一级人民政府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安全生产监督管理部门实施监督管理。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上一级人民政府安全生产监督管理部门根据工作需要。可以将其负责监督管理的建设项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目安全设施“三同时”工作委托下一级人民政府安全生产监督管理部门实施监督管理</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考点五建设项目安全条件论证与安全预评价</w:t>
      </w:r>
      <w:r>
        <w:rPr>
          <w:rFonts w:hint="eastAsia" w:ascii="微软雅黑" w:hAnsi="微软雅黑" w:eastAsia="微软雅黑" w:cs="微软雅黑"/>
          <w:color w:val="000000"/>
          <w:sz w:val="18"/>
          <w:szCs w:val="18"/>
        </w:rPr>
        <w:t>(表3—5)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3—5建设项目安全条件论证与安全预评价</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6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需要安全论证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和安全预评价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建设项目的范围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依据《建设项目安全设施“三同时”监督管理暂行办法》，下列建设项目在进行可行性研究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时，生产经营单位应当分别对其安全生产条件进行论证和安全预评价：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非煤矿矿山建设项目。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生产、储存危险化学品的建设项目。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生产、储存烟花爆竹的建设项目。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化工、冶金、有色、建材、机械、轻工、纺织、烟草、商贸、军工、公路、水运、轨道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交通、电力等行业的国家和省级重点建设项目等</w:t>
            </w:r>
          </w:p>
        </w:tc>
      </w:tr>
      <w:tr>
        <w:tblPrEx>
          <w:tblLayout w:type="fixed"/>
          <w:tblCellMar>
            <w:top w:w="0" w:type="dxa"/>
            <w:left w:w="0" w:type="dxa"/>
            <w:bottom w:w="0" w:type="dxa"/>
            <w:right w:w="0" w:type="dxa"/>
          </w:tblCellMar>
        </w:tblPrEx>
        <w:trPr>
          <w:trHeight w:val="72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安全预评价</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生产经营单位应当委托具有相应资质的安全评价机构．对其建设项目进行安全预评价，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并编制安全预评价报告。</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安全预评价</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建设项目安全预评价报告应当符合国家标准或者行业标准的规定</w:t>
            </w:r>
          </w:p>
        </w:tc>
      </w:tr>
      <w:tr>
        <w:tblPrEx>
          <w:tblLayout w:type="fixed"/>
          <w:tblCellMar>
            <w:top w:w="0" w:type="dxa"/>
            <w:left w:w="0" w:type="dxa"/>
            <w:bottom w:w="0" w:type="dxa"/>
            <w:right w:w="0" w:type="dxa"/>
          </w:tblCellMar>
        </w:tblPrEx>
        <w:trPr>
          <w:trHeight w:val="1104"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其他建设项目的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安全生产条件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和设施综合分析</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除高危建设项目和国家、省级重点建设项目外，对于其他建设项目，生产经营单位应当对其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安全生产条件和设施进行综合分析，形成书面报告，并按照建设项目“三同时”监管权限的规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定报安全生产监督管理部门备案</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考点六建设项目安全设施设计审查</w:t>
      </w:r>
      <w:r>
        <w:rPr>
          <w:rFonts w:hint="eastAsia" w:ascii="微软雅黑" w:hAnsi="微软雅黑" w:eastAsia="微软雅黑" w:cs="微软雅黑"/>
          <w:color w:val="000000"/>
          <w:sz w:val="18"/>
          <w:szCs w:val="18"/>
        </w:rPr>
        <w:t>(表3—6)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3—6建设项目安全设施设计审查</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安全设施设计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生产经营单位在建设项目初步设计时，应当委托有相应资质的设计单位对建设项目安全设施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进行设计，编制安全专篇。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安全设施设计单位、设计人应当对其编制的设计文件负责等</w:t>
            </w:r>
          </w:p>
        </w:tc>
      </w:tr>
      <w:tr>
        <w:tblPrEx>
          <w:tblLayout w:type="fixed"/>
          <w:tblCellMar>
            <w:top w:w="0" w:type="dxa"/>
            <w:left w:w="0" w:type="dxa"/>
            <w:bottom w:w="0" w:type="dxa"/>
            <w:right w:w="0" w:type="dxa"/>
          </w:tblCellMar>
        </w:tblPrEx>
        <w:trPr>
          <w:trHeight w:val="144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安全专篇内容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包括：①设计依据；②建设项目概述；③建设项目涉及的危险、有害因素和危险、有害程度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及周边环境安全分析；④建筑及场地布置；⑤重大危险源分析及检测监控；⑥安全设施设计采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取的防范措施；⑦安全生产管理机构设置或安全生产管理人员配备情况；⑧从业人员教育培训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情况；⑨工艺、技术和设备、设施的先进性和可靠性分析；⑩安全设施专项投资概算；⑧安全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预评价报告中的安全对策及建议采纳情况；⑥预期效果以及存在的问题与建议等；⑩可能出现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的事故预防及应急救援措施</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审查及做出决定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对已经受理的建设项目安全设施设计审查申请，安全生产监督管理部门应当自受理之日起</w:t>
            </w:r>
            <w:r>
              <w:rPr>
                <w:rFonts w:hint="eastAsia" w:ascii="微软雅黑" w:hAnsi="微软雅黑" w:eastAsia="微软雅黑" w:cs="微软雅黑"/>
                <w:color w:val="000000"/>
                <w:kern w:val="0"/>
                <w:sz w:val="18"/>
                <w:szCs w:val="18"/>
              </w:rPr>
              <w:t>20</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个工作日内做出是否批准的决定，并书面告知申请人</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rPr>
        <w:t>建设项目安全设施施工和竣工验收(表3—7)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3—7建设项目安全设施施工和竣工验收</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8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建设项目安全设施的施工应当由取得相应资质的施工单位进行，并与建设项目主体工程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同时施工。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施工单位发现安全设施存在重大事故隐患时，应当立即停止施工并报告生产经营单位进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行整改。整改合格后，方可恢复施工等</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工程监理单位应当审查施丁组织设计中的安全技术措施或者专项施工方案是否符合丁程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建设强制性标准。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工程监理单位在实施监理过程中，发现存在事故隐患的，应当要求施工单位整改；情况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严重的，应当要求施工单位暂时停止施工，并及时报告生产经营单位。施工单位拒不整改或者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不停止施工的，工程监理单位应当及时向有关主管部门报告等</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试运行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依据《建设项目安全设施“三同时”监督管理暂行办法》规定：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试运行时间应当不少于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日，最长不得超过</w:t>
            </w:r>
            <w:r>
              <w:rPr>
                <w:rFonts w:hint="eastAsia" w:ascii="微软雅黑" w:hAnsi="微软雅黑" w:eastAsia="微软雅黑" w:cs="微软雅黑"/>
                <w:color w:val="000000"/>
                <w:kern w:val="0"/>
                <w:sz w:val="18"/>
                <w:szCs w:val="18"/>
              </w:rPr>
              <w:t>180</w:t>
            </w:r>
            <w:r>
              <w:rPr>
                <w:rFonts w:hint="eastAsia" w:ascii="微软雅黑" w:hAnsi="微软雅黑" w:eastAsia="微软雅黑" w:cs="微软雅黑"/>
                <w:color w:val="000000"/>
                <w:kern w:val="0"/>
                <w:sz w:val="18"/>
                <w:szCs w:val="18"/>
              </w:rPr>
              <w:t>日，国家有关部门有规定或者特殊要求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的行业除外。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生产、储存危险化学品的建设项目，应当在建设项目试运行前将试运行方案报负责建设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项目安全许可的安全生产监督管理部门备案</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rPr>
        <w:t>建设项目违反“三同时”管理的处罚(表3—8)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3—8建设项目违反“三同时”管理的处罚</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02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建设项目违反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安全条件论证和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安全预评价的处罚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依据《建设项目安全设施“三同时”监督管理暂行办法》，对非煤矿矿山建设项目；生产、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储存危险化学品的建设项目；生产、储存烟花爆竹的建设项目等高危建设项目和国家、省级重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点建设项目未进行安全生产条件论证和安全预评价的，给予警告。可以并处</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万元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以下的罚款</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国家、省级重点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建设项目违反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j</w:t>
            </w:r>
            <w:r>
              <w:rPr>
                <w:rFonts w:hint="eastAsia" w:ascii="微软雅黑" w:hAnsi="微软雅黑" w:eastAsia="微软雅黑" w:cs="微软雅黑"/>
                <w:color w:val="000000"/>
                <w:kern w:val="0"/>
                <w:sz w:val="18"/>
                <w:szCs w:val="18"/>
              </w:rPr>
              <w:t>同时”的处罚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依据《建设项目安全设施“三同时”监督管理暂行办法》，国家、省级重点建设项目有下列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情形之一的，给予警告，并处</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万元以下的罚款：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没有安全设施设计或者安全设施设计未按照规定向安全生产监督管理部门备案的。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施工单位未按照安全设施设计施工的。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投入生产或者使用前，安全设施竣工验收情况未按照规定向安全生产监督管理部门备案的</w:t>
            </w:r>
          </w:p>
        </w:tc>
      </w:tr>
      <w:tr>
        <w:tblPrEx>
          <w:tblLayout w:type="fixed"/>
          <w:tblCellMar>
            <w:top w:w="0" w:type="dxa"/>
            <w:left w:w="0" w:type="dxa"/>
            <w:bottom w:w="0" w:type="dxa"/>
            <w:right w:w="0" w:type="dxa"/>
          </w:tblCellMar>
        </w:tblPrEx>
        <w:trPr>
          <w:trHeight w:val="1281"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安全评价出具虚假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证明的处罚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依据《建设项目安全设施“三同时”监督管理暂行办法》，承担建设项目安全评价的机构弄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虚作假、出具虚假报告．尚未构成犯罪的，没收违法所得，违法所得在</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元以上的，并处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违法所得</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倍以上</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倍以下的罚款；没有违法所得或者违法所得不足</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元的，单处或者并处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元以上</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万元以下的罚款，对其直接负责的主管人员和其他直接责任人员处</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元以上</w:t>
            </w:r>
            <w:r>
              <w:rPr>
                <w:rFonts w:hint="eastAsia" w:ascii="微软雅黑" w:hAnsi="微软雅黑" w:eastAsia="微软雅黑" w:cs="微软雅黑"/>
                <w:color w:val="000000"/>
                <w:kern w:val="0"/>
                <w:sz w:val="18"/>
                <w:szCs w:val="18"/>
              </w:rPr>
              <w:t>5</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万元以下的罚款；给他人造成损害的，与生产经营单位承担连带赔偿责任</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考点九安全生产标准化</w:t>
      </w:r>
      <w:r>
        <w:rPr>
          <w:rFonts w:hint="eastAsia" w:ascii="微软雅黑" w:hAnsi="微软雅黑" w:eastAsia="微软雅黑" w:cs="微软雅黑"/>
          <w:color w:val="000000"/>
          <w:sz w:val="18"/>
          <w:szCs w:val="18"/>
        </w:rPr>
        <w:t>(表3—9)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3—9安全生产标准化</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核心</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人——企业的每个员工</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标准</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方针</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安全第一、预防为主、综合治理</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化建</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动态循环模式</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策划、实施、检查、改进</w:t>
            </w:r>
          </w:p>
        </w:tc>
      </w:tr>
      <w:tr>
        <w:tblPrEx>
          <w:tblLayout w:type="fixed"/>
          <w:tblCellMar>
            <w:top w:w="0" w:type="dxa"/>
            <w:left w:w="0" w:type="dxa"/>
            <w:bottom w:w="0" w:type="dxa"/>
            <w:right w:w="0" w:type="dxa"/>
          </w:tblCellMar>
        </w:tblPrEx>
        <w:trPr>
          <w:trHeight w:val="316"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设的</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工作方式</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自主评定、外部评审</w:t>
            </w:r>
          </w:p>
        </w:tc>
      </w:tr>
      <w:tr>
        <w:tblPrEx>
          <w:tblLayout w:type="fixed"/>
          <w:tblCellMar>
            <w:top w:w="0" w:type="dxa"/>
            <w:left w:w="0" w:type="dxa"/>
            <w:bottom w:w="0" w:type="dxa"/>
            <w:right w:w="0" w:type="dxa"/>
          </w:tblCellMar>
        </w:tblPrEx>
        <w:trPr>
          <w:trHeight w:val="316"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意义</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最高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、二级、三级</w:t>
            </w:r>
          </w:p>
        </w:tc>
      </w:tr>
      <w:tr>
        <w:tblPrEx>
          <w:tblLayout w:type="fixed"/>
          <w:tblCellMar>
            <w:top w:w="0" w:type="dxa"/>
            <w:left w:w="0" w:type="dxa"/>
            <w:bottom w:w="0" w:type="dxa"/>
            <w:right w:w="0" w:type="dxa"/>
          </w:tblCellMar>
        </w:tblPrEx>
        <w:trPr>
          <w:trHeight w:val="2716"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开展安全标准化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建设的重点内容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确定目标。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设置组织机构，确定相关岗位职责。生产经营单位主要负责人按照法律法规赋予的职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责，负责安全生产工作，履行安全生产义务。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安全生产投入保证。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法律法规的执行与完善安全管理制度。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教育培训。未经安全教育培训，或培训考核不合格的从业人员，不得上岗作业。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生产设备设施管理。安全设备设施应与建设项目主体工程同时设计、同时施工、同时投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入生产和使用。安全设备设施不得随意拆除、挪用或弃置不用；确因检维修拆除的，应采取临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时安全措施，检维修完毕后立即复原。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绩效评定和持续改进。生产经营单位每年至少一次对本单位安全生产标准化的实施情况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进行评定，验证各项安全生产制度措施的适宜性、充分性和有效性</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rPr>
        <w:t>开展安全标准化建设的作业安全(表3—10)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3一10开展安全标准化建设的作业安全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生产现场管理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和生产过程控制</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对生产过程及物料、设备设施、器材、通道、作业环境等存在的隐患，应进行分析和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w:t>
            </w:r>
          </w:p>
        </w:tc>
      </w:tr>
    </w:tbl>
    <w:p>
      <w:pPr>
        <w:widowControl/>
        <w:jc w:val="left"/>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生产现场管理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和生产过程控制</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对动火作业、起重作业、受限空间作业、临时用电作业、高处作业等危险性较高的作业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活动实施作业许可管理，严格履行审批手续。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对于吊装、爆破等危险作业，应当安排专人进行现场安全管理，确保安全规程的遵守和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安全措施的落实</w:t>
            </w:r>
          </w:p>
        </w:tc>
      </w:tr>
      <w:tr>
        <w:tblPrEx>
          <w:tblLayout w:type="fixed"/>
          <w:tblCellMar>
            <w:top w:w="0" w:type="dxa"/>
            <w:left w:w="0" w:type="dxa"/>
            <w:bottom w:w="0" w:type="dxa"/>
            <w:right w:w="0" w:type="dxa"/>
          </w:tblCellMar>
        </w:tblPrEx>
        <w:trPr>
          <w:trHeight w:val="78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变更管理</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针对机构、人员、工艺、技术、设备设施、作业过程及环境等永久性或暂时性的变化进行有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计划的控制。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变更的实施需要履行审批及验收程序，并对变更过程中的隐患进行分析和控制</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rPr>
        <w:t>企业安全文化的基本特征与主要功能(表3—11)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3—11企业安全文化的基本特征与主要功能</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基本特征</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企业安全文化与文化目标是基本一致的，即“以人为本”，以人的“灵性管理”为基础</w:t>
            </w:r>
          </w:p>
        </w:tc>
      </w:tr>
      <w:tr>
        <w:tblPrEx>
          <w:tblLayout w:type="fixed"/>
          <w:tblCellMar>
            <w:top w:w="0" w:type="dxa"/>
            <w:left w:w="0" w:type="dxa"/>
            <w:bottom w:w="0" w:type="dxa"/>
            <w:right w:w="0" w:type="dxa"/>
          </w:tblCellMar>
        </w:tblPrEx>
        <w:trPr>
          <w:trHeight w:val="1113"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主要功能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导向功能。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凝聚功能。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激励功能。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辐射和同化功能</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考点十二企业安全文化建设基本要素</w:t>
      </w:r>
      <w:r>
        <w:rPr>
          <w:rFonts w:hint="eastAsia" w:ascii="微软雅黑" w:hAnsi="微软雅黑" w:eastAsia="微软雅黑" w:cs="微软雅黑"/>
          <w:color w:val="000000"/>
          <w:sz w:val="18"/>
          <w:szCs w:val="18"/>
        </w:rPr>
        <w:t>(表3—12)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3一12企业安全文化建设基本要素</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基本要素</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安全承诺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在本职工作上始终采取安全的方法。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对任何与安全相关的工作保持质疑的态度。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对任何安全异常和事件保持警觉并主动报告。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接受培训，在岗位工作中具有改进安全绩效的能力。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与管理者和其他员工进行必要的沟通。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上述内容是针对员工来说的</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行为规范与程序</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企业内部的行为规范是企业安全承诺的具体体现和安全文化建设的基础要求。而程序又是行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为规范的重要组成部分</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自主学习与改进</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除借助外部培训机构外，应选拔、训练和聘任内部培训教师，使其成为企业安全文化建设过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程的知识和信息传播者</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安全事务参与</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成立员工安全改进小组，给予必要的授权、辅导和交流</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考点十三企业安全文化建设评价</w:t>
      </w:r>
      <w:r>
        <w:rPr>
          <w:rFonts w:hint="eastAsia" w:ascii="微软雅黑" w:hAnsi="微软雅黑" w:eastAsia="微软雅黑" w:cs="微软雅黑"/>
          <w:color w:val="000000"/>
          <w:sz w:val="18"/>
          <w:szCs w:val="18"/>
        </w:rPr>
        <w:t>(表3—13)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3—13企业安全文化建设评价</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评价指标</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基础特征：企业状态特征、企业文化特征、企业形象特征、企业员工特征、企业技术特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征、监管环境、经营环境、文化环境。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安全承诺。</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38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评价指标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安全管理：安全权责、管理机构、制度执行、管理效果。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安全环境：安全指引、安全防护、环境感受。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安全培训与学习：重要性体现、充分性体现、有效性体现。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安全信息传播。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安全行为激励。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安全事务参与：安全会议与活动、安全报告安全建议、沟通交流。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决策层行为。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管理层行为。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员工层行为：安全态度、知识技能、行为习惯、团队合作</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减分指标</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死亡事故、重伤事故、违章记录</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评价程序</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建立评价组织机构与评价实施机构→制定评价工作实施方案→下达《评价通知》→调研、收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集与核实基础资料→数据统计分析→撰写评价报告→反馈企业征求意见→提交评价报告→进行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评价工作总结</w:t>
            </w:r>
          </w:p>
        </w:tc>
      </w:tr>
    </w:tbl>
    <w:p>
      <w:pPr>
        <w:widowControl/>
        <w:jc w:val="left"/>
        <w:rPr>
          <w:rFonts w:hint="eastAsia" w:ascii="微软雅黑" w:hAnsi="微软雅黑" w:eastAsia="微软雅黑" w:cs="微软雅黑"/>
          <w:color w:val="00000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66FE"/>
    <w:rsid w:val="000B2D13"/>
    <w:rsid w:val="006B2A94"/>
    <w:rsid w:val="008051F8"/>
    <w:rsid w:val="00B455FB"/>
    <w:rsid w:val="00E766FE"/>
    <w:rsid w:val="20F45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2267</Words>
  <Characters>12927</Characters>
  <Lines>107</Lines>
  <Paragraphs>30</Paragraphs>
  <TotalTime>0</TotalTime>
  <ScaleCrop>false</ScaleCrop>
  <LinksUpToDate>false</LinksUpToDate>
  <CharactersWithSpaces>15164</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2017-06-19T01:42:00Z</dcterms:created>
  <dc:creator>个人用户</dc:creator>
  <cp:lastModifiedBy>hp</cp:lastModifiedBy>
  <dcterms:modified xsi:type="dcterms:W3CDTF">2017-08-26T13:28:01Z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